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57"/>
        <w:gridCol w:w="3799"/>
        <w:gridCol w:w="720"/>
        <w:gridCol w:w="720"/>
        <w:gridCol w:w="3851"/>
      </w:tblGrid>
      <w:tr w:rsidR="00007663" w14:paraId="50EF8523" w14:textId="77777777" w:rsidTr="00153907">
        <w:trPr>
          <w:trHeight w:hRule="exact" w:val="10800"/>
          <w:jc w:val="center"/>
        </w:trPr>
        <w:tc>
          <w:tcPr>
            <w:tcW w:w="3840" w:type="dxa"/>
          </w:tcPr>
          <w:p w14:paraId="39839356" w14:textId="393311F4" w:rsidR="00007663" w:rsidRDefault="0098207A" w:rsidP="0098207A">
            <w:r>
              <w:rPr>
                <w:noProof/>
              </w:rPr>
              <w:drawing>
                <wp:inline distT="0" distB="0" distL="0" distR="0" wp14:anchorId="1D431A5E" wp14:editId="6010E6F1">
                  <wp:extent cx="1943100" cy="19431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2BFBAE" w14:textId="77777777" w:rsidR="00007663" w:rsidRDefault="00262797" w:rsidP="00262797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t>Happy New Year! We are excited to get this 2019 Tax Year started, how about you?</w:t>
            </w:r>
          </w:p>
          <w:p w14:paraId="5251A841" w14:textId="77777777" w:rsidR="00262797" w:rsidRDefault="00262797" w:rsidP="00262797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t>There weren’t a lot of changes this year so not a lot of updates for everyone.</w:t>
            </w:r>
          </w:p>
          <w:p w14:paraId="1C69AAF2" w14:textId="77777777" w:rsidR="00262797" w:rsidRDefault="00262797" w:rsidP="00262797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t xml:space="preserve">The first major change is NO HEALTH INSURANCE PENALTY!! </w:t>
            </w:r>
          </w:p>
          <w:p w14:paraId="7D2D94ED" w14:textId="77777777" w:rsidR="00262797" w:rsidRDefault="00262797" w:rsidP="00262797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t>But remember, if you get assistance through the Marketplace with your insurance, you will receive a 1095-A and you MUST file on that in order to receive your health insurance for the next year.</w:t>
            </w:r>
          </w:p>
          <w:p w14:paraId="0AB69FCA" w14:textId="7CC27F7A" w:rsidR="00B51842" w:rsidRDefault="00B51842" w:rsidP="00262797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t>The Child Tax Credit remains at $2000 per dependent up to the age of 16. And $500 for other dependents living in the home.</w:t>
            </w:r>
          </w:p>
          <w:p w14:paraId="387F572C" w14:textId="77777777" w:rsidR="00B51842" w:rsidRDefault="00B51842" w:rsidP="00262797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14:paraId="5A5277B5" w14:textId="77777777" w:rsidR="00B51842" w:rsidRDefault="00B51842" w:rsidP="00262797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14:paraId="11397E9C" w14:textId="77777777" w:rsidR="00153907" w:rsidRDefault="00153907" w:rsidP="00262797">
            <w:pPr>
              <w:pStyle w:val="ListBullet"/>
              <w:numPr>
                <w:ilvl w:val="0"/>
                <w:numId w:val="0"/>
              </w:numPr>
              <w:ind w:left="288"/>
            </w:pPr>
          </w:p>
          <w:p w14:paraId="5F98A343" w14:textId="77777777" w:rsidR="00153907" w:rsidRDefault="00153907" w:rsidP="00153907">
            <w:pPr>
              <w:spacing w:line="240" w:lineRule="auto"/>
            </w:pPr>
            <w:r>
              <w:t>Contact Us</w:t>
            </w:r>
          </w:p>
          <w:p w14:paraId="4F3C83C9" w14:textId="7DBC3B18" w:rsidR="00153907" w:rsidRDefault="00153907" w:rsidP="00153907">
            <w:pPr>
              <w:pStyle w:val="ListBullet"/>
              <w:numPr>
                <w:ilvl w:val="0"/>
                <w:numId w:val="0"/>
              </w:numPr>
              <w:ind w:left="288"/>
            </w:pPr>
            <w:r>
              <w:t>Phone: 606.523.9700</w:t>
            </w:r>
            <w:r>
              <w:br/>
              <w:t>Email: jenny@mitchellacctg.com</w:t>
            </w:r>
            <w:r>
              <w:br/>
              <w:t>Web: mitchellacctg.com</w:t>
            </w:r>
          </w:p>
          <w:p w14:paraId="3DC5A28E" w14:textId="65BAEDAA" w:rsidR="00153907" w:rsidRDefault="00153907" w:rsidP="00262797">
            <w:pPr>
              <w:pStyle w:val="ListBullet"/>
              <w:numPr>
                <w:ilvl w:val="0"/>
                <w:numId w:val="0"/>
              </w:numPr>
              <w:ind w:left="288"/>
            </w:pPr>
          </w:p>
        </w:tc>
        <w:tc>
          <w:tcPr>
            <w:tcW w:w="713" w:type="dxa"/>
          </w:tcPr>
          <w:p w14:paraId="61F9F607" w14:textId="77777777" w:rsidR="00007663" w:rsidRDefault="00007663"/>
        </w:tc>
        <w:tc>
          <w:tcPr>
            <w:tcW w:w="757" w:type="dxa"/>
          </w:tcPr>
          <w:p w14:paraId="4D605F95" w14:textId="77777777" w:rsidR="00007663" w:rsidRDefault="00007663"/>
        </w:tc>
        <w:tc>
          <w:tcPr>
            <w:tcW w:w="3799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799"/>
            </w:tblGrid>
            <w:tr w:rsidR="00007663" w14:paraId="056637C7" w14:textId="77777777">
              <w:trPr>
                <w:trHeight w:hRule="exact" w:val="7920"/>
              </w:trPr>
              <w:tc>
                <w:tcPr>
                  <w:tcW w:w="5000" w:type="pct"/>
                </w:tcPr>
                <w:p w14:paraId="3752FAA4" w14:textId="1EBD3977" w:rsidR="00007663" w:rsidRDefault="00007663">
                  <w:bookmarkStart w:id="0" w:name="_GoBack"/>
                  <w:bookmarkEnd w:id="0"/>
                </w:p>
              </w:tc>
            </w:tr>
            <w:tr w:rsidR="00007663" w14:paraId="650A5F7D" w14:textId="77777777">
              <w:trPr>
                <w:trHeight w:hRule="exact" w:val="2880"/>
              </w:trPr>
              <w:tc>
                <w:tcPr>
                  <w:tcW w:w="5000" w:type="pct"/>
                  <w:vAlign w:val="bottom"/>
                </w:tcPr>
                <w:tbl>
                  <w:tblPr>
                    <w:tblStyle w:val="PlainTable4"/>
                    <w:tblpPr w:leftFromText="180" w:rightFromText="180" w:vertAnchor="page" w:horzAnchor="margin" w:tblpY="1501"/>
                    <w:tblOverlap w:val="never"/>
                    <w:tblW w:w="8328" w:type="dxa"/>
                    <w:tblLayout w:type="fixed"/>
                    <w:tblLook w:val="0620" w:firstRow="1" w:lastRow="0" w:firstColumn="0" w:lastColumn="0" w:noHBand="1" w:noVBand="1"/>
                  </w:tblPr>
                  <w:tblGrid>
                    <w:gridCol w:w="2461"/>
                    <w:gridCol w:w="555"/>
                    <w:gridCol w:w="555"/>
                    <w:gridCol w:w="4757"/>
                  </w:tblGrid>
                  <w:tr w:rsidR="006E4D7B" w14:paraId="1C91FD28" w14:textId="77777777" w:rsidTr="006E4D7B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<w:cantSplit/>
                      <w:trHeight w:val="1738"/>
                    </w:trPr>
                    <w:tc>
                      <w:tcPr>
                        <w:tcW w:w="1478" w:type="pct"/>
                        <w:textDirection w:val="btLr"/>
                        <w:vAlign w:val="center"/>
                      </w:tcPr>
                      <w:p w14:paraId="1F58CD0C" w14:textId="77777777" w:rsidR="006E4D7B" w:rsidRDefault="006E4D7B" w:rsidP="006E4D7B">
                        <w:pPr>
                          <w:pStyle w:val="Company"/>
                          <w:ind w:left="113" w:right="113"/>
                        </w:pPr>
                        <w:sdt>
                          <w:sdtPr>
                            <w:alias w:val="Company"/>
                            <w:tag w:val=""/>
                            <w:id w:val="-108818510"/>
                            <w:placeholder>
                              <w:docPart w:val="3E4A3844EB8A41BC90F8D55FCE716B15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Content>
                            <w:r>
                              <w:t>Mitchell Tax &amp; Accounting</w:t>
                            </w:r>
                          </w:sdtContent>
                        </w:sdt>
                      </w:p>
                      <w:p w14:paraId="2CBF11A3" w14:textId="77777777" w:rsidR="006E4D7B" w:rsidRDefault="006E4D7B" w:rsidP="006E4D7B">
                        <w:pPr>
                          <w:pStyle w:val="Footer"/>
                          <w:ind w:left="113" w:right="113"/>
                        </w:pPr>
                        <w:r>
                          <w:t>8828 KY 1232</w:t>
                        </w:r>
                      </w:p>
                      <w:p w14:paraId="3914709C" w14:textId="77777777" w:rsidR="006E4D7B" w:rsidRDefault="006E4D7B" w:rsidP="006E4D7B">
                        <w:pPr>
                          <w:pStyle w:val="NoSpacing"/>
                          <w:ind w:left="113" w:right="113"/>
                        </w:pPr>
                        <w:r>
                          <w:t>Corbin KY 40701</w:t>
                        </w:r>
                        <w:r>
                          <w:rPr>
                            <w:noProof/>
                          </w:rPr>
                          <w:drawing>
                            <wp:inline distT="0" distB="0" distL="0" distR="0" wp14:anchorId="27A9A845" wp14:editId="32A93682">
                              <wp:extent cx="628413" cy="644964"/>
                              <wp:effectExtent l="0" t="8255" r="0" b="0"/>
                              <wp:docPr id="20" name="Picture 2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logo_placeholder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 rot="16200000">
                                        <a:off x="0" y="0"/>
                                        <a:ext cx="646084" cy="6631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33" w:type="pct"/>
                      </w:tcPr>
                      <w:p w14:paraId="6030D4B5" w14:textId="77777777" w:rsidR="006E4D7B" w:rsidRDefault="006E4D7B" w:rsidP="006E4D7B"/>
                    </w:tc>
                    <w:tc>
                      <w:tcPr>
                        <w:tcW w:w="333" w:type="pct"/>
                        <w:vAlign w:val="center"/>
                      </w:tcPr>
                      <w:p w14:paraId="4C5CFAE5" w14:textId="77777777" w:rsidR="006E4D7B" w:rsidRDefault="006E4D7B" w:rsidP="006E4D7B"/>
                    </w:tc>
                    <w:tc>
                      <w:tcPr>
                        <w:tcW w:w="2855" w:type="pct"/>
                        <w:textDirection w:val="tbRl"/>
                        <w:vAlign w:val="center"/>
                      </w:tcPr>
                      <w:p w14:paraId="2612068C" w14:textId="77777777" w:rsidR="006E4D7B" w:rsidRDefault="006E4D7B" w:rsidP="006E4D7B">
                        <w:pPr>
                          <w:pStyle w:val="Footer"/>
                          <w:ind w:left="113" w:right="113"/>
                        </w:pPr>
                      </w:p>
                    </w:tc>
                  </w:tr>
                </w:tbl>
                <w:p w14:paraId="49268007" w14:textId="77777777" w:rsidR="00007663" w:rsidRDefault="00007663"/>
              </w:tc>
            </w:tr>
          </w:tbl>
          <w:p w14:paraId="59FE1B2C" w14:textId="77777777" w:rsidR="00007663" w:rsidRDefault="00007663"/>
        </w:tc>
        <w:tc>
          <w:tcPr>
            <w:tcW w:w="720" w:type="dxa"/>
          </w:tcPr>
          <w:p w14:paraId="04653BE2" w14:textId="77777777" w:rsidR="00007663" w:rsidRDefault="00007663"/>
        </w:tc>
        <w:tc>
          <w:tcPr>
            <w:tcW w:w="720" w:type="dxa"/>
          </w:tcPr>
          <w:p w14:paraId="3AB6F8DC" w14:textId="77777777" w:rsidR="00007663" w:rsidRDefault="00007663"/>
        </w:tc>
        <w:tc>
          <w:tcPr>
            <w:tcW w:w="3851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51"/>
            </w:tblGrid>
            <w:tr w:rsidR="00007663" w14:paraId="0A7B999C" w14:textId="77777777">
              <w:trPr>
                <w:trHeight w:hRule="exact" w:val="5760"/>
              </w:trPr>
              <w:tc>
                <w:tcPr>
                  <w:tcW w:w="5000" w:type="pct"/>
                </w:tcPr>
                <w:p w14:paraId="1875ECC3" w14:textId="77777777" w:rsidR="00007663" w:rsidRDefault="00E408FB">
                  <w:r>
                    <w:rPr>
                      <w:noProof/>
                    </w:rPr>
                    <w:drawing>
                      <wp:inline distT="0" distB="0" distL="0" distR="0" wp14:anchorId="0AE30901" wp14:editId="523713BF">
                        <wp:extent cx="2441183" cy="2994660"/>
                        <wp:effectExtent l="0" t="0" r="0" b="0"/>
                        <wp:docPr id="16" name="Pictur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" name="SmallBusinessBrochure_Front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3184" cy="300938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F08AA56" w14:textId="77777777" w:rsidR="00007663" w:rsidRDefault="00007663"/>
              </w:tc>
            </w:tr>
            <w:tr w:rsidR="00007663" w14:paraId="74AA228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2C0AC98" w14:textId="77777777" w:rsidR="00007663" w:rsidRDefault="00007663"/>
              </w:tc>
            </w:tr>
            <w:tr w:rsidR="00007663" w14:paraId="721EA2BE" w14:textId="77777777">
              <w:trPr>
                <w:trHeight w:hRule="exact" w:val="3240"/>
              </w:trPr>
              <w:sdt>
                <w:sdtPr>
                  <w:alias w:val="Company"/>
                  <w:tag w:val=""/>
                  <w:id w:val="1274751255"/>
                  <w:placeholder>
                    <w:docPart w:val="9E432494EEE346568BE3306123ED7CA6"/>
                  </w:placeholder>
                  <w:dataBinding w:prefixMappings="xmlns:ns0='http://schemas.openxmlformats.org/officeDocument/2006/extended-properties' " w:xpath="/ns0:Properties[1]/ns0:Company[1]" w:storeItemID="{6668398D-A668-4E3E-A5EB-62B293D839F1}"/>
                  <w:text/>
                </w:sdtPr>
                <w:sdtEndPr/>
                <w:sdtContent>
                  <w:tc>
                    <w:tcPr>
                      <w:tcW w:w="5000" w:type="pct"/>
                      <w:shd w:val="clear" w:color="auto" w:fill="C45238" w:themeFill="accent1"/>
                    </w:tcPr>
                    <w:p w14:paraId="3DFB70AE" w14:textId="7576B8B5" w:rsidR="00007663" w:rsidRDefault="00B51842">
                      <w:pPr>
                        <w:pStyle w:val="Title"/>
                      </w:pPr>
                      <w:r>
                        <w:t>Mitchell Tax &amp; Accounting</w:t>
                      </w:r>
                    </w:p>
                  </w:tc>
                </w:sdtContent>
              </w:sdt>
            </w:tr>
            <w:tr w:rsidR="00007663" w14:paraId="346AE4EC" w14:textId="77777777">
              <w:trPr>
                <w:trHeight w:hRule="exact" w:val="1440"/>
              </w:trPr>
              <w:tc>
                <w:tcPr>
                  <w:tcW w:w="5000" w:type="pct"/>
                  <w:shd w:val="clear" w:color="auto" w:fill="C45238" w:themeFill="accent1"/>
                  <w:vAlign w:val="bottom"/>
                </w:tcPr>
                <w:p w14:paraId="1C564391" w14:textId="4BE68055" w:rsidR="00007663" w:rsidRDefault="00B51842">
                  <w:pPr>
                    <w:pStyle w:val="Subtitle"/>
                  </w:pPr>
                  <w:r>
                    <w:t>606.523.9700</w:t>
                  </w:r>
                </w:p>
              </w:tc>
            </w:tr>
          </w:tbl>
          <w:p w14:paraId="03DD0402" w14:textId="77777777" w:rsidR="00007663" w:rsidRDefault="00007663"/>
        </w:tc>
      </w:tr>
    </w:tbl>
    <w:p w14:paraId="0FD36357" w14:textId="77777777" w:rsidR="00007663" w:rsidRDefault="00007663">
      <w:pPr>
        <w:pStyle w:val="NoSpacing"/>
      </w:pPr>
    </w:p>
    <w:tbl>
      <w:tblPr>
        <w:tblStyle w:val="TableLayout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2"/>
      </w:tblPr>
      <w:tblGrid>
        <w:gridCol w:w="3840"/>
        <w:gridCol w:w="713"/>
        <w:gridCol w:w="713"/>
        <w:gridCol w:w="3843"/>
        <w:gridCol w:w="720"/>
        <w:gridCol w:w="881"/>
        <w:gridCol w:w="3690"/>
      </w:tblGrid>
      <w:tr w:rsidR="00007663" w14:paraId="77D3F776" w14:textId="77777777" w:rsidTr="00153907">
        <w:trPr>
          <w:trHeight w:hRule="exact" w:val="10800"/>
          <w:jc w:val="center"/>
        </w:trPr>
        <w:tc>
          <w:tcPr>
            <w:tcW w:w="3840" w:type="dxa"/>
          </w:tcPr>
          <w:p w14:paraId="05B827ED" w14:textId="77777777" w:rsidR="00A9211E" w:rsidRDefault="00A9211E" w:rsidP="00A9211E">
            <w:pPr>
              <w:pStyle w:val="Heading1"/>
            </w:pPr>
            <w:r>
              <w:lastRenderedPageBreak/>
              <w:t>Standard Deduction</w:t>
            </w:r>
          </w:p>
          <w:p w14:paraId="297C5EF0" w14:textId="073641E1" w:rsidR="00A9211E" w:rsidRDefault="00E408FB" w:rsidP="00A9211E">
            <w:pPr>
              <w:spacing w:after="320"/>
            </w:pPr>
            <w:r>
              <w:rPr>
                <w:noProof/>
              </w:rPr>
              <w:drawing>
                <wp:inline distT="0" distB="0" distL="0" distR="0" wp14:anchorId="39847DCD" wp14:editId="0888FE15">
                  <wp:extent cx="2443916" cy="758708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laceholder tall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3916" cy="758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2E8B5D" w14:textId="77777777" w:rsidR="00A9211E" w:rsidRDefault="00A9211E">
            <w:pPr>
              <w:pStyle w:val="Heading1"/>
            </w:pPr>
          </w:p>
          <w:p w14:paraId="1DDDEE72" w14:textId="6D14DB50" w:rsidR="00007663" w:rsidRDefault="00C23EC9">
            <w:pPr>
              <w:pStyle w:val="Heading1"/>
            </w:pPr>
            <w:r>
              <w:t>Head of Household Audits</w:t>
            </w:r>
          </w:p>
          <w:p w14:paraId="66113A8B" w14:textId="1440548A" w:rsidR="00007663" w:rsidRDefault="00C23EC9">
            <w:pPr>
              <w:pStyle w:val="Heading2"/>
            </w:pPr>
            <w:r>
              <w:t>To be considered Head of Household</w:t>
            </w:r>
            <w:r w:rsidR="00E408FB">
              <w:t>…</w:t>
            </w:r>
          </w:p>
          <w:p w14:paraId="18D168FC" w14:textId="77777777" w:rsidR="00007663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Must be unmarried as of last day of year, or have NOT lived with spouse for last 6 months of year</w:t>
            </w:r>
          </w:p>
          <w:p w14:paraId="64FE0B98" w14:textId="77777777" w:rsidR="00C23EC9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Must be a US citizen or resident</w:t>
            </w:r>
          </w:p>
          <w:p w14:paraId="758B6C12" w14:textId="7520ACF7" w:rsidR="00C23EC9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Must pay over half of the cost of maintaining his/her home – and have proof</w:t>
            </w:r>
          </w:p>
          <w:p w14:paraId="382DF98F" w14:textId="77777777" w:rsidR="00C23EC9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Qualifying person must live in the home, except a parent</w:t>
            </w:r>
          </w:p>
          <w:p w14:paraId="15CA5506" w14:textId="77777777" w:rsidR="00C23EC9" w:rsidRDefault="00C23EC9" w:rsidP="00C23EC9">
            <w:pPr>
              <w:ind w:left="360"/>
            </w:pPr>
          </w:p>
          <w:p w14:paraId="5A1FBF93" w14:textId="77777777" w:rsidR="00444F64" w:rsidRDefault="00444F64" w:rsidP="00C23EC9">
            <w:pPr>
              <w:ind w:left="360"/>
            </w:pPr>
          </w:p>
          <w:p w14:paraId="0F05515B" w14:textId="77777777" w:rsidR="00444F64" w:rsidRDefault="00444F64" w:rsidP="00444F64">
            <w:pPr>
              <w:pStyle w:val="Heading2"/>
            </w:pPr>
            <w:r>
              <w:t>Tax Time Office Hours</w:t>
            </w:r>
          </w:p>
          <w:p w14:paraId="5A0ED990" w14:textId="77777777" w:rsidR="00444F64" w:rsidRDefault="00444F64" w:rsidP="00444F64">
            <w:r>
              <w:t>Monday – Friday 8am – 6pm</w:t>
            </w:r>
          </w:p>
          <w:p w14:paraId="06BD4A6C" w14:textId="77777777" w:rsidR="00444F64" w:rsidRDefault="00444F64" w:rsidP="00444F64">
            <w:r>
              <w:t>Saturdays 10am – 2pm</w:t>
            </w:r>
          </w:p>
          <w:p w14:paraId="18F5443C" w14:textId="26DCD44C" w:rsidR="00444F64" w:rsidRDefault="00444F64" w:rsidP="00444F64">
            <w:pPr>
              <w:ind w:left="360"/>
            </w:pPr>
            <w:r>
              <w:t>Other times may be available by appointment only!</w:t>
            </w:r>
          </w:p>
        </w:tc>
        <w:tc>
          <w:tcPr>
            <w:tcW w:w="713" w:type="dxa"/>
          </w:tcPr>
          <w:p w14:paraId="22BC64E1" w14:textId="77777777" w:rsidR="00007663" w:rsidRDefault="00007663"/>
          <w:p w14:paraId="14476A4C" w14:textId="0A881C90" w:rsidR="00C23EC9" w:rsidRDefault="00C23EC9"/>
        </w:tc>
        <w:tc>
          <w:tcPr>
            <w:tcW w:w="713" w:type="dxa"/>
          </w:tcPr>
          <w:p w14:paraId="12C59771" w14:textId="77777777" w:rsidR="00007663" w:rsidRDefault="00007663"/>
        </w:tc>
        <w:tc>
          <w:tcPr>
            <w:tcW w:w="3843" w:type="dxa"/>
          </w:tcPr>
          <w:p w14:paraId="48BE3B93" w14:textId="3231247B" w:rsidR="00C23EC9" w:rsidRDefault="00C23EC9" w:rsidP="00C23EC9">
            <w:pPr>
              <w:pStyle w:val="Heading2"/>
              <w:spacing w:before="200"/>
            </w:pPr>
            <w:r>
              <w:t>Qualifying Child</w:t>
            </w:r>
            <w:r w:rsidR="00A9211E">
              <w:t xml:space="preserve"> for Child Tax Credit</w:t>
            </w:r>
          </w:p>
          <w:p w14:paraId="389A461E" w14:textId="48635B0E" w:rsidR="00C23EC9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Claimed as your dependent</w:t>
            </w:r>
          </w:p>
          <w:p w14:paraId="26A9005A" w14:textId="529A4FC2" w:rsidR="00C23EC9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Under the age of 17</w:t>
            </w:r>
          </w:p>
          <w:p w14:paraId="04F2A7A3" w14:textId="0C82BD04" w:rsidR="00C23EC9" w:rsidRPr="00C23EC9" w:rsidRDefault="00C23EC9" w:rsidP="00C23EC9">
            <w:pPr>
              <w:pStyle w:val="ListParagraph"/>
              <w:numPr>
                <w:ilvl w:val="0"/>
                <w:numId w:val="7"/>
              </w:numPr>
            </w:pPr>
            <w:r>
              <w:t>Your – son, daughter, adopted child, stepchild, brother, sister, stepsibling or foster child (placed in your home by authorized agency)</w:t>
            </w:r>
          </w:p>
          <w:p w14:paraId="00358493" w14:textId="3687D67F" w:rsidR="00007663" w:rsidRDefault="00153907">
            <w:pPr>
              <w:pStyle w:val="Quote"/>
            </w:pPr>
            <w:r>
              <w:t>The PATH Act is delaying refunds till after February 15</w:t>
            </w:r>
            <w:r w:rsidRPr="00C23EC9">
              <w:rPr>
                <w:vertAlign w:val="superscript"/>
              </w:rPr>
              <w:t>th</w:t>
            </w:r>
            <w:r w:rsidR="00C23EC9">
              <w:t xml:space="preserve"> for Earned Income Credit and Additional Child Tax Credit filers.</w:t>
            </w:r>
          </w:p>
          <w:p w14:paraId="202BA18B" w14:textId="3D8AE005" w:rsidR="00007663" w:rsidRDefault="00153907">
            <w:pPr>
              <w:pStyle w:val="Heading2"/>
            </w:pPr>
            <w:r>
              <w:t>Self-Employed Income</w:t>
            </w:r>
          </w:p>
          <w:p w14:paraId="44E1166E" w14:textId="164B6741" w:rsidR="00007663" w:rsidRDefault="00153907">
            <w:r>
              <w:t>The IRS is recommending a separate bank account for businesses. They are auditing more and more for the Earned Income Credit. So be sure to have proof of income and include ALL expenses!</w:t>
            </w:r>
          </w:p>
          <w:p w14:paraId="0A266663" w14:textId="48EA9FB5" w:rsidR="00007663" w:rsidRDefault="00153907">
            <w:pPr>
              <w:pStyle w:val="Heading2"/>
            </w:pPr>
            <w:r>
              <w:t>Need a copy of your tax return:</w:t>
            </w:r>
          </w:p>
          <w:p w14:paraId="7E329111" w14:textId="56C28FBC" w:rsidR="00007663" w:rsidRDefault="00E408FB">
            <w:r>
              <w:t xml:space="preserve">No problem! </w:t>
            </w:r>
            <w:r w:rsidR="00153907">
              <w:t>We still have our Secure File Portal</w:t>
            </w:r>
            <w:r>
              <w:t>.</w:t>
            </w:r>
            <w:r w:rsidR="00153907">
              <w:t xml:space="preserve"> You can get copies of your previous or current tax returns securely. You can also submit your tax information to us through the portal and save a trip into our office. All we need is your email to get you started.</w:t>
            </w:r>
          </w:p>
        </w:tc>
        <w:tc>
          <w:tcPr>
            <w:tcW w:w="720" w:type="dxa"/>
          </w:tcPr>
          <w:p w14:paraId="74F446B6" w14:textId="77777777" w:rsidR="00007663" w:rsidRDefault="00007663"/>
        </w:tc>
        <w:tc>
          <w:tcPr>
            <w:tcW w:w="881" w:type="dxa"/>
          </w:tcPr>
          <w:p w14:paraId="5A49B8F7" w14:textId="77777777" w:rsidR="00007663" w:rsidRDefault="00007663"/>
        </w:tc>
        <w:tc>
          <w:tcPr>
            <w:tcW w:w="3690" w:type="dxa"/>
          </w:tcPr>
          <w:p w14:paraId="10B44040" w14:textId="77777777" w:rsidR="00A9211E" w:rsidRDefault="00A9211E" w:rsidP="00A9211E">
            <w:pPr>
              <w:pStyle w:val="Caption"/>
              <w:rPr>
                <w:b/>
                <w:bCs/>
                <w:sz w:val="24"/>
                <w:szCs w:val="24"/>
              </w:rPr>
            </w:pPr>
            <w:r w:rsidRPr="00B51842">
              <w:rPr>
                <w:b/>
                <w:bCs/>
                <w:sz w:val="24"/>
                <w:szCs w:val="24"/>
              </w:rPr>
              <w:t>2019 Income Tax Rates</w:t>
            </w:r>
          </w:p>
          <w:p w14:paraId="5949B784" w14:textId="77777777" w:rsidR="00007663" w:rsidRDefault="00E408FB">
            <w:r>
              <w:rPr>
                <w:noProof/>
              </w:rPr>
              <w:drawing>
                <wp:inline distT="0" distB="0" distL="0" distR="0" wp14:anchorId="2E3B59FC" wp14:editId="5E1C4802">
                  <wp:extent cx="2444708" cy="812865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laceholder short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4708" cy="812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D5A7AA" w14:textId="6664AEAE" w:rsidR="00007663" w:rsidRDefault="00007663" w:rsidP="00B51842">
            <w:pPr>
              <w:pStyle w:val="Caption"/>
              <w:rPr>
                <w:b/>
                <w:bCs/>
                <w:sz w:val="24"/>
                <w:szCs w:val="24"/>
              </w:rPr>
            </w:pPr>
          </w:p>
          <w:p w14:paraId="3A008C92" w14:textId="77777777" w:rsidR="00444F64" w:rsidRDefault="00444F64" w:rsidP="00444F64">
            <w:pPr>
              <w:pStyle w:val="Heading1"/>
            </w:pPr>
            <w:r>
              <w:t>What to Bring</w:t>
            </w:r>
          </w:p>
          <w:p w14:paraId="421D959B" w14:textId="77777777" w:rsidR="00444F64" w:rsidRDefault="00444F64" w:rsidP="00444F64">
            <w:pPr>
              <w:spacing w:line="240" w:lineRule="auto"/>
            </w:pPr>
            <w:r>
              <w:t>W2’s &amp; 1099’s</w:t>
            </w:r>
          </w:p>
          <w:p w14:paraId="0401299D" w14:textId="77777777" w:rsidR="00444F64" w:rsidRDefault="00444F64" w:rsidP="00444F64">
            <w:pPr>
              <w:spacing w:line="240" w:lineRule="auto"/>
            </w:pPr>
            <w:r>
              <w:t>Social Security Statements</w:t>
            </w:r>
          </w:p>
          <w:p w14:paraId="3BA61865" w14:textId="77777777" w:rsidR="00444F64" w:rsidRDefault="00444F64" w:rsidP="00444F64">
            <w:pPr>
              <w:spacing w:line="240" w:lineRule="auto"/>
            </w:pPr>
            <w:r>
              <w:t>1095-A Insurance Papers</w:t>
            </w:r>
          </w:p>
          <w:p w14:paraId="6E02A28C" w14:textId="77777777" w:rsidR="00444F64" w:rsidRDefault="00444F64" w:rsidP="00444F64">
            <w:pPr>
              <w:spacing w:line="240" w:lineRule="auto"/>
            </w:pPr>
            <w:r>
              <w:t>IRA Distributions/Rollovers</w:t>
            </w:r>
          </w:p>
          <w:p w14:paraId="7622B61D" w14:textId="77777777" w:rsidR="00444F64" w:rsidRDefault="00444F64" w:rsidP="00444F64">
            <w:pPr>
              <w:spacing w:line="240" w:lineRule="auto"/>
            </w:pPr>
            <w:r>
              <w:t>1098-T for College Tuition Paid</w:t>
            </w:r>
          </w:p>
          <w:p w14:paraId="2CB16E0C" w14:textId="77777777" w:rsidR="00444F64" w:rsidRDefault="00444F64" w:rsidP="00444F64">
            <w:pPr>
              <w:spacing w:line="240" w:lineRule="auto"/>
            </w:pPr>
            <w:r>
              <w:t>Student Loan Interest</w:t>
            </w:r>
          </w:p>
          <w:p w14:paraId="2DD79169" w14:textId="36CBAE92" w:rsidR="00444F64" w:rsidRDefault="00444F64" w:rsidP="00444F64">
            <w:pPr>
              <w:spacing w:line="240" w:lineRule="auto"/>
            </w:pPr>
            <w:r>
              <w:t>Driver</w:t>
            </w:r>
            <w:r>
              <w:t>’</w:t>
            </w:r>
            <w:r>
              <w:t xml:space="preserve">s License </w:t>
            </w:r>
          </w:p>
          <w:p w14:paraId="41F234D3" w14:textId="77777777" w:rsidR="00444F64" w:rsidRDefault="00444F64" w:rsidP="00444F64">
            <w:pPr>
              <w:spacing w:line="240" w:lineRule="auto"/>
            </w:pPr>
            <w:r>
              <w:t>New Dependents – Social Security Cards</w:t>
            </w:r>
          </w:p>
          <w:p w14:paraId="03E147AA" w14:textId="77777777" w:rsidR="00444F64" w:rsidRDefault="00444F64" w:rsidP="00444F64">
            <w:pPr>
              <w:spacing w:line="240" w:lineRule="auto"/>
            </w:pPr>
            <w:r>
              <w:t>Dividend/Investment Year End Statements</w:t>
            </w:r>
          </w:p>
          <w:p w14:paraId="74870365" w14:textId="77777777" w:rsidR="00444F64" w:rsidRDefault="00444F64" w:rsidP="00444F64">
            <w:pPr>
              <w:spacing w:line="240" w:lineRule="auto"/>
            </w:pPr>
            <w:r>
              <w:t>Mortgage Interest Statements</w:t>
            </w:r>
          </w:p>
          <w:p w14:paraId="7A9A3432" w14:textId="77777777" w:rsidR="00444F64" w:rsidRDefault="00444F64" w:rsidP="00444F64">
            <w:pPr>
              <w:spacing w:line="240" w:lineRule="auto"/>
            </w:pPr>
            <w:r>
              <w:t>Property Taxes</w:t>
            </w:r>
          </w:p>
          <w:p w14:paraId="08D161C5" w14:textId="77777777" w:rsidR="00444F64" w:rsidRDefault="00444F64" w:rsidP="00444F64">
            <w:pPr>
              <w:spacing w:line="240" w:lineRule="auto"/>
            </w:pPr>
            <w:r>
              <w:t>Church/Charity</w:t>
            </w:r>
          </w:p>
          <w:p w14:paraId="63A082EE" w14:textId="77777777" w:rsidR="00444F64" w:rsidRDefault="00444F64" w:rsidP="00444F64">
            <w:pPr>
              <w:pStyle w:val="Heading1"/>
            </w:pPr>
            <w:r>
              <w:t>BUSINESS CLIENTS – WHAT TO BRING</w:t>
            </w:r>
          </w:p>
          <w:p w14:paraId="1FCBBF6D" w14:textId="77777777" w:rsidR="00444F64" w:rsidRDefault="00444F64" w:rsidP="00444F64">
            <w:pPr>
              <w:spacing w:line="240" w:lineRule="auto"/>
            </w:pPr>
            <w:r>
              <w:t>Year End Inventory</w:t>
            </w:r>
          </w:p>
          <w:p w14:paraId="667B7FB4" w14:textId="77777777" w:rsidR="00444F64" w:rsidRDefault="00444F64" w:rsidP="00444F64">
            <w:pPr>
              <w:spacing w:line="240" w:lineRule="auto"/>
            </w:pPr>
            <w:r>
              <w:t>Year End Loan Balances and Interest Paid</w:t>
            </w:r>
          </w:p>
          <w:p w14:paraId="2ADF04B1" w14:textId="77777777" w:rsidR="00444F64" w:rsidRDefault="00444F64" w:rsidP="00444F64">
            <w:pPr>
              <w:spacing w:line="240" w:lineRule="auto"/>
            </w:pPr>
            <w:r>
              <w:t>New Equipment Purchased</w:t>
            </w:r>
          </w:p>
          <w:p w14:paraId="48C3CE25" w14:textId="77777777" w:rsidR="00444F64" w:rsidRDefault="00444F64" w:rsidP="00444F64">
            <w:pPr>
              <w:spacing w:line="240" w:lineRule="auto"/>
            </w:pPr>
            <w:r>
              <w:t>Business Mileage/Nights Away from home</w:t>
            </w:r>
          </w:p>
          <w:p w14:paraId="3F8E3A21" w14:textId="77777777" w:rsidR="00444F64" w:rsidRPr="00444F64" w:rsidRDefault="00444F64" w:rsidP="00444F64"/>
          <w:p w14:paraId="6BD57AC6" w14:textId="35FDCFF6" w:rsidR="00153907" w:rsidRDefault="00153907"/>
        </w:tc>
      </w:tr>
    </w:tbl>
    <w:p w14:paraId="19C95BB0" w14:textId="77777777" w:rsidR="00007663" w:rsidRDefault="00007663">
      <w:pPr>
        <w:pStyle w:val="NoSpacing"/>
      </w:pPr>
    </w:p>
    <w:sectPr w:rsidR="00007663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33866BC8"/>
    <w:multiLevelType w:val="hybridMultilevel"/>
    <w:tmpl w:val="8E8063E0"/>
    <w:lvl w:ilvl="0" w:tplc="260E52E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2A"/>
    <w:rsid w:val="00007663"/>
    <w:rsid w:val="00153907"/>
    <w:rsid w:val="00262797"/>
    <w:rsid w:val="00444F64"/>
    <w:rsid w:val="004A122A"/>
    <w:rsid w:val="006E4D7B"/>
    <w:rsid w:val="0098207A"/>
    <w:rsid w:val="00A9211E"/>
    <w:rsid w:val="00B1693C"/>
    <w:rsid w:val="00B51842"/>
    <w:rsid w:val="00C23EC9"/>
    <w:rsid w:val="00E40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AF25B"/>
  <w15:chartTrackingRefBased/>
  <w15:docId w15:val="{C87816AE-F454-4202-B303-ABD09F6E2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D4436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2" w:unhideWhenUsed="1" w:qFormat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2F25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C45238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C45238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C45238" w:themeColor="accent1"/>
        <w:bottom w:val="single" w:sz="4" w:space="14" w:color="C45238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C45238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table" w:styleId="PlainTable4">
    <w:name w:val="Plain Table 4"/>
    <w:basedOn w:val="TableNormal"/>
    <w:uiPriority w:val="44"/>
    <w:rsid w:val="00E408F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C23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y.TTT\AppData\Roaming\Microsoft\Templates\Business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432494EEE346568BE3306123ED7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5D26C-A438-4B14-8844-2757D333E894}"/>
      </w:docPartPr>
      <w:docPartBody>
        <w:p w:rsidR="00000000" w:rsidRDefault="0084183E">
          <w:pPr>
            <w:pStyle w:val="9E432494EEE346568BE3306123ED7CA6"/>
          </w:pPr>
          <w:r>
            <w:t>[Company Name]</w:t>
          </w:r>
        </w:p>
      </w:docPartBody>
    </w:docPart>
    <w:docPart>
      <w:docPartPr>
        <w:name w:val="3E4A3844EB8A41BC90F8D55FCE71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FFFC6-481A-4D17-9E4C-9663E6A1C4A7}"/>
      </w:docPartPr>
      <w:docPartBody>
        <w:p w:rsidR="00000000" w:rsidRDefault="0084183E" w:rsidP="0084183E">
          <w:pPr>
            <w:pStyle w:val="3E4A3844EB8A41BC90F8D55FCE716B1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83E"/>
    <w:rsid w:val="0084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E432494EEE346568BE3306123ED7CA6">
    <w:name w:val="9E432494EEE346568BE3306123ED7CA6"/>
  </w:style>
  <w:style w:type="paragraph" w:customStyle="1" w:styleId="AD2875FFC777444CB0817D1CF9DEFEA9">
    <w:name w:val="AD2875FFC777444CB0817D1CF9DEFEA9"/>
    <w:rsid w:val="0084183E"/>
  </w:style>
  <w:style w:type="paragraph" w:customStyle="1" w:styleId="DC3C41B2C5164C65A4591708544CD701">
    <w:name w:val="DC3C41B2C5164C65A4591708544CD701"/>
    <w:rsid w:val="0084183E"/>
  </w:style>
  <w:style w:type="paragraph" w:customStyle="1" w:styleId="02D2A9742A4D46B0AA701393713DD0ED">
    <w:name w:val="02D2A9742A4D46B0AA701393713DD0ED"/>
    <w:rsid w:val="0084183E"/>
  </w:style>
  <w:style w:type="paragraph" w:customStyle="1" w:styleId="3E4A3844EB8A41BC90F8D55FCE716B15">
    <w:name w:val="3E4A3844EB8A41BC90F8D55FCE716B15"/>
    <w:rsid w:val="0084183E"/>
  </w:style>
  <w:style w:type="paragraph" w:customStyle="1" w:styleId="3112824142A245BB863B382943BEFD5B">
    <w:name w:val="3112824142A245BB863B382943BEFD5B"/>
    <w:rsid w:val="008418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 2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C45238"/>
      </a:accent1>
      <a:accent2>
        <a:srgbClr val="2A6188"/>
      </a:accent2>
      <a:accent3>
        <a:srgbClr val="E7A623"/>
      </a:accent3>
      <a:accent4>
        <a:srgbClr val="5B883F"/>
      </a:accent4>
      <a:accent5>
        <a:srgbClr val="653D5D"/>
      </a:accent5>
      <a:accent6>
        <a:srgbClr val="D76F23"/>
      </a:accent6>
      <a:hlink>
        <a:srgbClr val="4D4436"/>
      </a:hlink>
      <a:folHlink>
        <a:srgbClr val="933D29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Customize this brochure with information about your business. Insert your company logo, your own photos and change the colors to get the polished, professional look you want. 
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840694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2012-06-04T06:22:00+00:00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1572288</Value>
    </PublishStatusLookup>
    <APAuthor xmlns="4873beb7-5857-4685-be1f-d57550cc96cc">
      <UserInfo>
        <DisplayName>REDMOND\v-anij</DisplayName>
        <AccountId>2469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TP102911893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5F2B0-608D-46E2-9C86-A39D74495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0EC26-3231-41DA-A06A-87652661CB1A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</Template>
  <TotalTime>103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Mitchell Tax &amp; Accounting</Company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Mitchell</dc:creator>
  <cp:lastModifiedBy>Jenny Mitchell</cp:lastModifiedBy>
  <cp:revision>1</cp:revision>
  <cp:lastPrinted>2019-12-26T16:23:00Z</cp:lastPrinted>
  <dcterms:created xsi:type="dcterms:W3CDTF">2019-12-26T14:37:00Z</dcterms:created>
  <dcterms:modified xsi:type="dcterms:W3CDTF">2019-12-26T16:29:00Z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